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9E23B">
      <w:pPr>
        <w:jc w:val="both"/>
        <w:rPr>
          <w:rFonts w:hint="default" w:ascii="方正小标宋简体" w:hAnsi="Calibri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307FB070">
      <w:pPr>
        <w:suppressAutoHyphens/>
        <w:bidi w:val="0"/>
        <w:spacing w:line="64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专家库领域划分</w:t>
      </w:r>
    </w:p>
    <w:bookmarkEnd w:id="0"/>
    <w:p w14:paraId="66084E47">
      <w:pPr>
        <w:pStyle w:val="2"/>
        <w:rPr>
          <w:rFonts w:hint="eastAsia"/>
          <w:lang w:eastAsia="zh-CN"/>
        </w:rPr>
      </w:pPr>
    </w:p>
    <w:p w14:paraId="38FC50C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1.电子信息：</w:t>
      </w:r>
      <w:r>
        <w:rPr>
          <w:rFonts w:hint="eastAsia" w:ascii="仿宋_GB2312" w:hAnsi="Calibri" w:eastAsia="仿宋_GB2312" w:cs="Times New Roman"/>
          <w:sz w:val="32"/>
          <w:szCs w:val="32"/>
        </w:rPr>
        <w:t>软件、电子与微电子、计算机科学及其网络应用、通信工程、信息安全、智能交通和轨道交通</w:t>
      </w:r>
    </w:p>
    <w:p w14:paraId="0B2F229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2.先进制造与自动化：</w:t>
      </w:r>
      <w:r>
        <w:rPr>
          <w:rFonts w:hint="eastAsia" w:ascii="仿宋_GB2312" w:hAnsi="Calibri" w:eastAsia="仿宋_GB2312" w:cs="Times New Roman"/>
          <w:sz w:val="32"/>
          <w:szCs w:val="32"/>
        </w:rPr>
        <w:t>工业生产过程控制系统、安全生产，高智能、智能化仪器仪表，先进制造工艺与装备、机械设计与制造、电力系统与设备、汽车及轨道车辆</w:t>
      </w:r>
    </w:p>
    <w:p w14:paraId="2AB6907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3.新材料：</w:t>
      </w:r>
      <w:r>
        <w:rPr>
          <w:rFonts w:hint="eastAsia" w:ascii="仿宋_GB2312" w:hAnsi="Calibri" w:eastAsia="仿宋_GB2312" w:cs="Times New Roman"/>
          <w:sz w:val="32"/>
          <w:szCs w:val="32"/>
        </w:rPr>
        <w:t>金属材料、无机非金属材料、高分子材料、生物医用材料、精细与专用化工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、石油化工材料、纺织服装材料</w:t>
      </w:r>
    </w:p>
    <w:p w14:paraId="266BEC0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4.生物与新医药：</w:t>
      </w:r>
      <w:r>
        <w:rPr>
          <w:rFonts w:hint="eastAsia" w:ascii="仿宋_GB2312" w:hAnsi="Calibri" w:eastAsia="仿宋_GB2312" w:cs="Times New Roman"/>
          <w:sz w:val="32"/>
          <w:szCs w:val="32"/>
        </w:rPr>
        <w:t>医药生物，中药、天然药物，化学药，医疗仪器、设备与医学专用软件，轻工和化工生物、农业生物</w:t>
      </w:r>
    </w:p>
    <w:p w14:paraId="4E9146A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5.新能源与节能：</w:t>
      </w:r>
      <w:r>
        <w:rPr>
          <w:rFonts w:hint="eastAsia" w:ascii="仿宋_GB2312" w:hAnsi="Calibri" w:eastAsia="仿宋_GB2312" w:cs="Times New Roman"/>
          <w:sz w:val="32"/>
          <w:szCs w:val="32"/>
        </w:rPr>
        <w:t>可再生清洁能源、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新型</w:t>
      </w:r>
      <w:r>
        <w:rPr>
          <w:rFonts w:hint="eastAsia" w:ascii="仿宋_GB2312" w:hAnsi="Calibri" w:eastAsia="仿宋_GB2312" w:cs="Times New Roman"/>
          <w:sz w:val="32"/>
          <w:szCs w:val="32"/>
        </w:rPr>
        <w:t>高效能量转换与存储、高效节能</w:t>
      </w:r>
    </w:p>
    <w:p w14:paraId="2D94A1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6.资源与环境：</w:t>
      </w:r>
      <w:r>
        <w:rPr>
          <w:rFonts w:hint="eastAsia" w:ascii="仿宋_GB2312" w:hAnsi="Calibri" w:eastAsia="仿宋_GB2312" w:cs="Times New Roman"/>
          <w:sz w:val="32"/>
          <w:szCs w:val="32"/>
        </w:rPr>
        <w:t>污染防治、环境监测、环境建设与保护、清洁生产，资源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勘查</w:t>
      </w:r>
      <w:r>
        <w:rPr>
          <w:rFonts w:hint="eastAsia" w:ascii="仿宋_GB2312" w:hAnsi="Calibri" w:eastAsia="仿宋_GB2312" w:cs="Times New Roman"/>
          <w:sz w:val="32"/>
          <w:szCs w:val="32"/>
        </w:rPr>
        <w:t>、高效采集与综合利用</w:t>
      </w:r>
    </w:p>
    <w:p w14:paraId="72CD35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7.高技术服务：</w:t>
      </w:r>
      <w:r>
        <w:rPr>
          <w:rFonts w:hint="eastAsia" w:ascii="仿宋_GB2312" w:hAnsi="Calibri" w:eastAsia="仿宋_GB2312" w:cs="Times New Roman"/>
          <w:sz w:val="32"/>
          <w:szCs w:val="32"/>
        </w:rPr>
        <w:t>研发与设计服务、检验检测认证与标准服务、信息技术服务、高技术专业化服务、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知识产权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电子商务与现代物流、城市管理与社会服务、文化创意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、成果转化服务</w:t>
      </w:r>
    </w:p>
    <w:p w14:paraId="25E3833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8.人口与健康：</w:t>
      </w:r>
      <w:r>
        <w:rPr>
          <w:rFonts w:hint="eastAsia" w:ascii="仿宋_GB2312" w:hAnsi="Calibri" w:eastAsia="仿宋_GB2312" w:cs="Times New Roman"/>
          <w:sz w:val="32"/>
          <w:szCs w:val="32"/>
        </w:rPr>
        <w:t>诊疗技术、优生优育、疫病防控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、人体九大系统研究</w:t>
      </w:r>
    </w:p>
    <w:p w14:paraId="2814F16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9.城市化与城镇建设</w:t>
      </w:r>
      <w:r>
        <w:rPr>
          <w:rFonts w:hint="eastAsia" w:ascii="仿宋_GB2312" w:hAnsi="Calibri" w:eastAsia="仿宋_GB2312" w:cs="Times New Roman"/>
          <w:sz w:val="32"/>
          <w:szCs w:val="32"/>
        </w:rPr>
        <w:t>：城市规划、建筑、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建材</w:t>
      </w:r>
    </w:p>
    <w:p w14:paraId="4BBA152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10.现代农业技术：</w:t>
      </w:r>
      <w:r>
        <w:rPr>
          <w:rFonts w:hint="eastAsia" w:ascii="仿宋_GB2312" w:hAnsi="Calibri" w:eastAsia="仿宋_GB2312" w:cs="Times New Roman"/>
          <w:sz w:val="32"/>
          <w:szCs w:val="32"/>
        </w:rPr>
        <w:t>农业育种、农业生产、农产品加工、农产品质量安全</w:t>
      </w:r>
    </w:p>
    <w:p w14:paraId="2F4A32C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11.财务管理：</w:t>
      </w:r>
      <w:r>
        <w:rPr>
          <w:rFonts w:hint="eastAsia" w:ascii="仿宋_GB2312" w:hAnsi="Calibri" w:eastAsia="仿宋_GB2312" w:cs="Times New Roman"/>
          <w:sz w:val="32"/>
          <w:szCs w:val="32"/>
        </w:rPr>
        <w:t>会计、审计、投融资</w:t>
      </w:r>
    </w:p>
    <w:p w14:paraId="5BE7DD6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12.行业管理：</w:t>
      </w:r>
      <w:r>
        <w:rPr>
          <w:rFonts w:hint="eastAsia" w:ascii="仿宋_GB2312" w:hAnsi="Calibri" w:eastAsia="仿宋_GB2312" w:cs="Times New Roman"/>
          <w:sz w:val="32"/>
          <w:szCs w:val="32"/>
        </w:rPr>
        <w:t>汽车、农业、林业、畜牧、食品安全、医药、水利水电、环保、旅游、文化、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企业管理、教育、科技考古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</w:rPr>
        <w:t>其他</w:t>
      </w:r>
    </w:p>
    <w:p w14:paraId="2657E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国标黑体" w:hAnsi="国标黑体" w:eastAsia="国标黑体" w:cs="国标黑体"/>
          <w:color w:val="auto"/>
          <w:kern w:val="2"/>
          <w:sz w:val="32"/>
          <w:szCs w:val="32"/>
          <w:lang w:val="en-US" w:eastAsia="zh-CN" w:bidi="ar-SA"/>
        </w:rPr>
      </w:pPr>
    </w:p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2BFA96-9CA4-4EC0-8F81-85A42D376D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E6C0613-B1D2-492F-8375-AB675AC537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EB9555-C1E3-481B-BB4F-5CEA1CFF2D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613B17DB-919A-422A-90C7-43721733EBC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  <w:embedRegular r:id="rId5" w:fontKey="{AD22C757-CCB8-4809-821A-E578CE8507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ZDQwNmQwOTRlMTEwOTU5MjQ0MDg4MzFhOWNhMmIifQ=="/>
  </w:docVars>
  <w:rsids>
    <w:rsidRoot w:val="639C688A"/>
    <w:rsid w:val="0F7E14DB"/>
    <w:rsid w:val="104E3B52"/>
    <w:rsid w:val="10EF34CC"/>
    <w:rsid w:val="13B463AB"/>
    <w:rsid w:val="22F66178"/>
    <w:rsid w:val="233D56A5"/>
    <w:rsid w:val="287D4BA4"/>
    <w:rsid w:val="295A5BF1"/>
    <w:rsid w:val="2A3A66F4"/>
    <w:rsid w:val="2FFFC3E5"/>
    <w:rsid w:val="322315C2"/>
    <w:rsid w:val="332411A3"/>
    <w:rsid w:val="36B66AA0"/>
    <w:rsid w:val="3ACA1CCB"/>
    <w:rsid w:val="3FFE2D4D"/>
    <w:rsid w:val="47B7951D"/>
    <w:rsid w:val="47FFA76D"/>
    <w:rsid w:val="49013E88"/>
    <w:rsid w:val="4CCFCFEF"/>
    <w:rsid w:val="53F961D2"/>
    <w:rsid w:val="55D6640F"/>
    <w:rsid w:val="573C3B0E"/>
    <w:rsid w:val="57D30C22"/>
    <w:rsid w:val="5CEFEC59"/>
    <w:rsid w:val="605BEC07"/>
    <w:rsid w:val="639C688A"/>
    <w:rsid w:val="67999E96"/>
    <w:rsid w:val="682F5B1E"/>
    <w:rsid w:val="6B673F0C"/>
    <w:rsid w:val="6ED7A8D1"/>
    <w:rsid w:val="6EE24181"/>
    <w:rsid w:val="6F6E5C34"/>
    <w:rsid w:val="6FF6DB88"/>
    <w:rsid w:val="6FFB6A76"/>
    <w:rsid w:val="74B70D5A"/>
    <w:rsid w:val="75273A0B"/>
    <w:rsid w:val="776F510D"/>
    <w:rsid w:val="77BBBAF9"/>
    <w:rsid w:val="77F736D8"/>
    <w:rsid w:val="77F9FDCE"/>
    <w:rsid w:val="79B5296F"/>
    <w:rsid w:val="7A49624C"/>
    <w:rsid w:val="7BDC6C01"/>
    <w:rsid w:val="7BFBB244"/>
    <w:rsid w:val="7BFF2410"/>
    <w:rsid w:val="7C331510"/>
    <w:rsid w:val="7CC33C34"/>
    <w:rsid w:val="7DD754D6"/>
    <w:rsid w:val="7EDFB910"/>
    <w:rsid w:val="7EFF0A06"/>
    <w:rsid w:val="7F3E3D37"/>
    <w:rsid w:val="7FAF261D"/>
    <w:rsid w:val="7FDFB23E"/>
    <w:rsid w:val="7FE77B87"/>
    <w:rsid w:val="B771E9E1"/>
    <w:rsid w:val="BBC80460"/>
    <w:rsid w:val="BE3B205A"/>
    <w:rsid w:val="BFB71E25"/>
    <w:rsid w:val="BFFE72B1"/>
    <w:rsid w:val="D6C79270"/>
    <w:rsid w:val="DD777861"/>
    <w:rsid w:val="DEB572B0"/>
    <w:rsid w:val="DEDD1E09"/>
    <w:rsid w:val="DFBF2D43"/>
    <w:rsid w:val="DFFF944A"/>
    <w:rsid w:val="E6F9BFF6"/>
    <w:rsid w:val="EABC01B2"/>
    <w:rsid w:val="EE78C29B"/>
    <w:rsid w:val="EF6B22C3"/>
    <w:rsid w:val="EFD5D836"/>
    <w:rsid w:val="F3FDC617"/>
    <w:rsid w:val="F73B206A"/>
    <w:rsid w:val="F7FC4FFF"/>
    <w:rsid w:val="F9DEC501"/>
    <w:rsid w:val="FF4DB704"/>
    <w:rsid w:val="FF5B6946"/>
    <w:rsid w:val="FFFFA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next w:val="3"/>
    <w:qFormat/>
    <w:uiPriority w:val="0"/>
    <w:pPr>
      <w:widowControl w:val="0"/>
      <w:adjustRightInd w:val="0"/>
      <w:spacing w:line="420" w:lineRule="atLeast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sz w:val="21"/>
      <w:szCs w:val="21"/>
      <w:u w:val="none"/>
    </w:rPr>
  </w:style>
  <w:style w:type="character" w:styleId="13">
    <w:name w:val="Hyperlink"/>
    <w:basedOn w:val="10"/>
    <w:qFormat/>
    <w:uiPriority w:val="0"/>
    <w:rPr>
      <w:color w:val="333333"/>
      <w:sz w:val="21"/>
      <w:szCs w:val="21"/>
      <w:u w:val="non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character" w:customStyle="1" w:styleId="15">
    <w:name w:val="listtitle"/>
    <w:basedOn w:val="10"/>
    <w:qFormat/>
    <w:uiPriority w:val="0"/>
    <w:rPr>
      <w:color w:val="FFFFFF"/>
      <w:shd w:val="clear" w:fill="498DCB"/>
    </w:rPr>
  </w:style>
  <w:style w:type="paragraph" w:customStyle="1" w:styleId="16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2339</Words>
  <Characters>2435</Characters>
  <Lines>0</Lines>
  <Paragraphs>0</Paragraphs>
  <TotalTime>1</TotalTime>
  <ScaleCrop>false</ScaleCrop>
  <LinksUpToDate>false</LinksUpToDate>
  <CharactersWithSpaces>2458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2019-07-18T03:37:00Z</dcterms:created>
  <dc:creator>魔水の幽蓝</dc:creator>
  <cp:lastModifiedBy>安逸拉</cp:lastModifiedBy>
  <cp:lastPrinted>2024-12-01T00:00:00Z</cp:lastPrinted>
  <dcterms:modified xsi:type="dcterms:W3CDTF">2024-12-04T07:03:40Z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EE08ADBDC1F846519CC3C9A20E7ABF0F_13</vt:lpwstr>
  </property>
</Properties>
</file>